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76F2" w14:textId="77777777" w:rsidR="00147D66" w:rsidRPr="00202AD0" w:rsidRDefault="002F075A">
      <w:pPr>
        <w:pStyle w:val="Title"/>
        <w:rPr>
          <w:color w:val="auto"/>
        </w:rPr>
      </w:pPr>
      <w:r w:rsidRPr="00202AD0">
        <w:rPr>
          <w:color w:val="auto"/>
        </w:rPr>
        <w:t>Historical Sovereignty vs. International Consensus: Analyzing the Maldives’ Claim to the Chagos Archipelago in Contrast to Mauritius</w:t>
      </w:r>
    </w:p>
    <w:p w14:paraId="0568C3B6" w14:textId="77777777" w:rsidR="00147D66" w:rsidRPr="00202AD0" w:rsidRDefault="002F075A">
      <w:r w:rsidRPr="00202AD0">
        <w:t xml:space="preserve">This analysis compares the Maldives’ historical sovereignty claim to the Chagos Archipelago with the </w:t>
      </w:r>
      <w:r w:rsidRPr="00202AD0">
        <w:t xml:space="preserve">internationally recognized claim of Mauritius, identifying the strengths, weaknesses, and strategic implications of both positions </w:t>
      </w:r>
      <w:proofErr w:type="gramStart"/>
      <w:r w:rsidRPr="00202AD0">
        <w:t>in light of</w:t>
      </w:r>
      <w:proofErr w:type="gramEnd"/>
      <w:r w:rsidRPr="00202AD0">
        <w:t xml:space="preserve"> international law, political realities, and colonial history.</w:t>
      </w:r>
    </w:p>
    <w:p w14:paraId="1F28CD86" w14:textId="77777777" w:rsidR="00147D66" w:rsidRPr="00202AD0" w:rsidRDefault="002F075A">
      <w:pPr>
        <w:pStyle w:val="Heading1"/>
        <w:rPr>
          <w:color w:val="auto"/>
        </w:rPr>
      </w:pPr>
      <w:r w:rsidRPr="00202AD0">
        <w:rPr>
          <w:color w:val="auto"/>
        </w:rPr>
        <w:t>1. Primacy of Historical Sovereignty</w:t>
      </w:r>
    </w:p>
    <w:p w14:paraId="7B615C90" w14:textId="77777777" w:rsidR="00147D66" w:rsidRPr="00202AD0" w:rsidRDefault="002F075A">
      <w:r w:rsidRPr="00202AD0">
        <w:t>- Maldives’ Direct Historical Claim: The Maldives asserts a direct historical connection, dating back to the 16th century, when Sultan Hassan explicitly included “Pullobay” (identified with the Chagos) in his royal titles. This reflects an indigenous, pre-colonial assertion of sovereignty (Dom Manuel, 1560).</w:t>
      </w:r>
    </w:p>
    <w:p w14:paraId="6128F3E3" w14:textId="77777777" w:rsidR="00147D66" w:rsidRPr="00202AD0" w:rsidRDefault="002F075A">
      <w:r w:rsidRPr="00202AD0">
        <w:t>- Mauritius’ Derivative Claim: Mauritius’ claim is based on the colonial administrative arrangement that made Chagos a dependency of British Mauritius. This arrangement was not based on original sovereignty but rather a byproduct of British imperial boundaries.</w:t>
      </w:r>
    </w:p>
    <w:p w14:paraId="7B213F87" w14:textId="77777777" w:rsidR="00147D66" w:rsidRPr="00202AD0" w:rsidRDefault="002F075A">
      <w:pPr>
        <w:pStyle w:val="Heading1"/>
        <w:rPr>
          <w:color w:val="auto"/>
        </w:rPr>
      </w:pPr>
      <w:r w:rsidRPr="00202AD0">
        <w:rPr>
          <w:color w:val="auto"/>
        </w:rPr>
        <w:t>2. Timeline of Colonial Interference and Self-Determination</w:t>
      </w:r>
    </w:p>
    <w:p w14:paraId="458F05BE" w14:textId="77777777" w:rsidR="00147D66" w:rsidRPr="00202AD0" w:rsidRDefault="002F075A">
      <w:r w:rsidRPr="00202AD0">
        <w:t>- Colonial Influence on Maldives: Although Britain exerted influence over the Maldives, it remained an independent Sultanate before becoming a British protectorate. The Maldives asserts that colonial interference compromised its right to self-determination, particularly when Chagos was detached without consent.</w:t>
      </w:r>
    </w:p>
    <w:p w14:paraId="1ADC32DA" w14:textId="77777777" w:rsidR="00147D66" w:rsidRPr="00202AD0" w:rsidRDefault="002F075A">
      <w:r w:rsidRPr="00202AD0">
        <w:t>- Timing of Separation: Chagos was separated from Mauritius in 1965, before Mauritius' independence in 1968. Maldives argues that this detachment, occurring under colonial influence, also infringed their right to territorial integrity.</w:t>
      </w:r>
    </w:p>
    <w:p w14:paraId="0C978D18" w14:textId="77777777" w:rsidR="00147D66" w:rsidRPr="00202AD0" w:rsidRDefault="002F075A">
      <w:r w:rsidRPr="00202AD0">
        <w:t>- Mauritius’ Post-Independence Claim: Mauritius’ claim arose only after its independence and after the separation of the Chagos, making it reactive and derivative rather than historically grounded.</w:t>
      </w:r>
    </w:p>
    <w:p w14:paraId="2D0C9887" w14:textId="77777777" w:rsidR="00147D66" w:rsidRPr="00202AD0" w:rsidRDefault="002F075A">
      <w:pPr>
        <w:pStyle w:val="Heading1"/>
        <w:rPr>
          <w:color w:val="auto"/>
        </w:rPr>
      </w:pPr>
      <w:r w:rsidRPr="00202AD0">
        <w:rPr>
          <w:color w:val="auto"/>
        </w:rPr>
        <w:t>3. Violation of Maldivian Self-Determination</w:t>
      </w:r>
    </w:p>
    <w:p w14:paraId="57443F78" w14:textId="77777777" w:rsidR="00147D66" w:rsidRPr="00202AD0" w:rsidRDefault="002F075A">
      <w:r w:rsidRPr="00202AD0">
        <w:t>- Lack of Maldivian Consent: The 1834 British survey reflected concerns from the Maldivian people about colonization, indicating lack of informed consent to Chagos’ separation.</w:t>
      </w:r>
    </w:p>
    <w:p w14:paraId="7043C2EC" w14:textId="77777777" w:rsidR="00147D66" w:rsidRPr="00202AD0" w:rsidRDefault="002F075A">
      <w:r w:rsidRPr="00202AD0">
        <w:lastRenderedPageBreak/>
        <w:t>- Neglect by International Focus: International discourse, including the ICJ advisory opinion, has primarily centered on Mauritius’ decolonization, overlooking the Maldives’ territorial rights during the same colonial transition.</w:t>
      </w:r>
    </w:p>
    <w:p w14:paraId="7299B9E3" w14:textId="77777777" w:rsidR="00147D66" w:rsidRPr="00202AD0" w:rsidRDefault="002F075A">
      <w:pPr>
        <w:pStyle w:val="Heading1"/>
        <w:rPr>
          <w:color w:val="auto"/>
        </w:rPr>
      </w:pPr>
      <w:r w:rsidRPr="00202AD0">
        <w:rPr>
          <w:color w:val="auto"/>
        </w:rPr>
        <w:t>4. Legal and Strategic Analysis of Maldives' Current Position</w:t>
      </w:r>
    </w:p>
    <w:p w14:paraId="0E7D37DF" w14:textId="77777777" w:rsidR="00147D66" w:rsidRPr="00202AD0" w:rsidRDefault="002F075A">
      <w:pPr>
        <w:pStyle w:val="Heading2"/>
        <w:rPr>
          <w:color w:val="auto"/>
        </w:rPr>
      </w:pPr>
      <w:r w:rsidRPr="00202AD0">
        <w:rPr>
          <w:color w:val="auto"/>
        </w:rPr>
        <w:t>a) International Legal Landscape</w:t>
      </w:r>
    </w:p>
    <w:p w14:paraId="74D529F8" w14:textId="77777777" w:rsidR="00147D66" w:rsidRPr="00202AD0" w:rsidRDefault="002F075A">
      <w:r w:rsidRPr="00202AD0">
        <w:t>- ICJ Advisory Opinion (2019): The ICJ found the UK’s retention of Chagos unlawful, favoring Mauritius' sovereignty (ICJ, 2019). Though advisory, this ruling has strong moral and legal influence.</w:t>
      </w:r>
    </w:p>
    <w:p w14:paraId="30B805A2" w14:textId="77777777" w:rsidR="00147D66" w:rsidRPr="00202AD0" w:rsidRDefault="002F075A">
      <w:r w:rsidRPr="00202AD0">
        <w:t>- UN General Assembly Resolutions: The UNGA endorsed the ICJ’s findings, affirming broad international support for Mauritius’ claim.</w:t>
      </w:r>
    </w:p>
    <w:p w14:paraId="1EBCD91E" w14:textId="77777777" w:rsidR="00147D66" w:rsidRPr="00202AD0" w:rsidRDefault="002F075A">
      <w:r w:rsidRPr="00202AD0">
        <w:t>- ITLOS Ruling: The International Tribunal for the Law of the Sea confirmed Mauritius’ sovereignty in a maritime delimitation dispute with the Maldives, which the Maldives accepted for practical EEZ delimitation purposes (ITLOS, 2021).</w:t>
      </w:r>
    </w:p>
    <w:p w14:paraId="4DE20F64" w14:textId="77777777" w:rsidR="00147D66" w:rsidRPr="00202AD0" w:rsidRDefault="002F075A">
      <w:pPr>
        <w:pStyle w:val="Heading2"/>
        <w:rPr>
          <w:color w:val="auto"/>
        </w:rPr>
      </w:pPr>
      <w:r w:rsidRPr="00202AD0">
        <w:rPr>
          <w:color w:val="auto"/>
        </w:rPr>
        <w:t>b) Maldives’ Shift to Strategic Alignment</w:t>
      </w:r>
    </w:p>
    <w:p w14:paraId="747551B5" w14:textId="77777777" w:rsidR="00147D66" w:rsidRPr="00202AD0" w:rsidRDefault="002F075A">
      <w:r w:rsidRPr="00202AD0">
        <w:t>- Under President Solih, the Maldives recognized Mauritius’ sovereignty over Chagos, focusing instead on Exclusive Economic Zone (EEZ) interests.</w:t>
      </w:r>
    </w:p>
    <w:p w14:paraId="53CC798D" w14:textId="77777777" w:rsidR="00147D66" w:rsidRPr="00202AD0" w:rsidRDefault="002F075A">
      <w:r w:rsidRPr="00202AD0">
        <w:t>- The Maldives’ legal strategy now emphasizes maritime boundary delimitation, aligning with international consensus to avoid diplomatic isolation and secure economic gains.</w:t>
      </w:r>
    </w:p>
    <w:p w14:paraId="665FE62B" w14:textId="77777777" w:rsidR="00147D66" w:rsidRPr="00202AD0" w:rsidRDefault="002F075A">
      <w:r w:rsidRPr="00202AD0">
        <w:t>- Despite a historical claim, the Maldives has deprioritized direct sovereignty claims due to pragmatic constraints.</w:t>
      </w:r>
    </w:p>
    <w:p w14:paraId="080DF88F" w14:textId="77777777" w:rsidR="00147D66" w:rsidRPr="00202AD0" w:rsidRDefault="002F075A">
      <w:pPr>
        <w:pStyle w:val="Heading1"/>
        <w:rPr>
          <w:color w:val="auto"/>
        </w:rPr>
      </w:pPr>
      <w:r w:rsidRPr="00202AD0">
        <w:rPr>
          <w:color w:val="auto"/>
        </w:rPr>
        <w:t>5. Accusation of International Law Abuse by Mauritius</w:t>
      </w:r>
    </w:p>
    <w:p w14:paraId="1B053FDF" w14:textId="77777777" w:rsidR="00147D66" w:rsidRPr="00202AD0" w:rsidRDefault="002F075A">
      <w:r w:rsidRPr="00202AD0">
        <w:t>- Neocolonial Framing: It is argued that Mauritius’ claim perpetuates colonial boundaries imposed by the British, and its independence was conditioned on a colonial detachment.</w:t>
      </w:r>
    </w:p>
    <w:p w14:paraId="33701126" w14:textId="77777777" w:rsidR="00147D66" w:rsidRPr="00202AD0" w:rsidRDefault="002F075A">
      <w:r w:rsidRPr="00202AD0">
        <w:t>- Neglect of Maldives’ Prior Rights: Mauritius is accused of disregarding Maldivian sovereignty and self-determination, asserting its claim without addressing historical injustices against the Maldives.</w:t>
      </w:r>
    </w:p>
    <w:p w14:paraId="6D4EAF0D" w14:textId="77777777" w:rsidR="00147D66" w:rsidRPr="00202AD0" w:rsidRDefault="002F075A">
      <w:r w:rsidRPr="00202AD0">
        <w:t>- Continuation of Colonial Power Dynamics: The argument positions Mauritius as a beneficiary of colonial dismemberment, thereby engaging in a form of neo-colonialism.</w:t>
      </w:r>
    </w:p>
    <w:p w14:paraId="7E9E742A" w14:textId="77777777" w:rsidR="00147D66" w:rsidRPr="00202AD0" w:rsidRDefault="002F075A">
      <w:pPr>
        <w:pStyle w:val="Heading1"/>
        <w:rPr>
          <w:color w:val="auto"/>
        </w:rPr>
      </w:pPr>
      <w:r w:rsidRPr="00202AD0">
        <w:rPr>
          <w:color w:val="auto"/>
        </w:rPr>
        <w:lastRenderedPageBreak/>
        <w:t>6. Strengths and Weaknesses of the Maldives’ Arguments</w:t>
      </w:r>
    </w:p>
    <w:p w14:paraId="1FDB6592" w14:textId="77777777" w:rsidR="00147D66" w:rsidRPr="00202AD0" w:rsidRDefault="002F075A">
      <w:pPr>
        <w:pStyle w:val="Heading2"/>
        <w:rPr>
          <w:color w:val="auto"/>
        </w:rPr>
      </w:pPr>
      <w:r w:rsidRPr="00202AD0">
        <w:rPr>
          <w:color w:val="auto"/>
        </w:rPr>
        <w:t>Strengths:</w:t>
      </w:r>
    </w:p>
    <w:p w14:paraId="3ED464AF" w14:textId="77777777" w:rsidR="00147D66" w:rsidRPr="00202AD0" w:rsidRDefault="002F075A">
      <w:r w:rsidRPr="00202AD0">
        <w:t>- Historical Sovereignty: The 16th-century claim by Sultan Hassan is a powerful assertion of prior and original sovereignty, aligning with international law principles.</w:t>
      </w:r>
    </w:p>
    <w:p w14:paraId="752774D3" w14:textId="77777777" w:rsidR="00147D66" w:rsidRPr="00202AD0" w:rsidRDefault="002F075A">
      <w:r w:rsidRPr="00202AD0">
        <w:t>- Violation of Self-Determination: Chagos’ separation under British protection occurred without Maldivian consent, violating key postcolonial legal norms.</w:t>
      </w:r>
    </w:p>
    <w:p w14:paraId="05B9A809" w14:textId="77777777" w:rsidR="00147D66" w:rsidRPr="00202AD0" w:rsidRDefault="002F075A">
      <w:r w:rsidRPr="00202AD0">
        <w:t xml:space="preserve">- Colonial Injustice Argument: Highlights how international frameworks have neglected the Maldives’ historical and sovereign identity, </w:t>
      </w:r>
      <w:r w:rsidRPr="00202AD0">
        <w:t>favoring colonial constructs.</w:t>
      </w:r>
    </w:p>
    <w:p w14:paraId="3E700B9B" w14:textId="77777777" w:rsidR="00147D66" w:rsidRPr="00202AD0" w:rsidRDefault="002F075A">
      <w:pPr>
        <w:pStyle w:val="Heading2"/>
        <w:rPr>
          <w:color w:val="auto"/>
        </w:rPr>
      </w:pPr>
      <w:r w:rsidRPr="00202AD0">
        <w:rPr>
          <w:color w:val="auto"/>
        </w:rPr>
        <w:t>Weaknesses:</w:t>
      </w:r>
    </w:p>
    <w:p w14:paraId="6B7A04D6" w14:textId="77777777" w:rsidR="00147D66" w:rsidRPr="00202AD0" w:rsidRDefault="002F075A">
      <w:r w:rsidRPr="00202AD0">
        <w:t>- Official Policy Inconsistency: The Maldives’ current recognition of Mauritius’ sovereignty undermines any active sovereignty claim.</w:t>
      </w:r>
    </w:p>
    <w:p w14:paraId="4318632E" w14:textId="77777777" w:rsidR="00147D66" w:rsidRPr="00202AD0" w:rsidRDefault="002F075A">
      <w:r w:rsidRPr="00202AD0">
        <w:t>- Legal Precedents: The ICJ and ITLOS rulings affirm Mauritius’ standing, creating a difficult legal environment for counterclaims.</w:t>
      </w:r>
    </w:p>
    <w:p w14:paraId="19A1A2AC" w14:textId="77777777" w:rsidR="00147D66" w:rsidRPr="00202AD0" w:rsidRDefault="002F075A">
      <w:r w:rsidRPr="00202AD0">
        <w:t>- UN Consensus: The Maldives would face diplomatic isolation by opposing a global majority supporting Mauritius.</w:t>
      </w:r>
    </w:p>
    <w:p w14:paraId="68EA547C" w14:textId="77777777" w:rsidR="00147D66" w:rsidRPr="00202AD0" w:rsidRDefault="002F075A">
      <w:r w:rsidRPr="00202AD0">
        <w:t>- Evidentiary Burden: Allegations of corruption or external influence on Maldives’ shift would require substantial proof to alter international recognition.</w:t>
      </w:r>
    </w:p>
    <w:p w14:paraId="00B7F523" w14:textId="77777777" w:rsidR="00147D66" w:rsidRPr="00202AD0" w:rsidRDefault="002F075A">
      <w:r w:rsidRPr="00202AD0">
        <w:t>- Strategic Realities: With economic and maritime interests prioritized, pursuing direct sovereignty could jeopardize EEZ negotiations and harm national interests.</w:t>
      </w:r>
    </w:p>
    <w:p w14:paraId="2C43FC42" w14:textId="77777777" w:rsidR="00147D66" w:rsidRPr="00202AD0" w:rsidRDefault="002F075A">
      <w:pPr>
        <w:pStyle w:val="Heading1"/>
        <w:rPr>
          <w:color w:val="auto"/>
        </w:rPr>
      </w:pPr>
      <w:r w:rsidRPr="00202AD0">
        <w:rPr>
          <w:color w:val="auto"/>
        </w:rPr>
        <w:t>7. Strategic Recommendations for the Maldives</w:t>
      </w:r>
    </w:p>
    <w:p w14:paraId="473140D3" w14:textId="77777777" w:rsidR="00147D66" w:rsidRPr="00202AD0" w:rsidRDefault="002F075A">
      <w:r w:rsidRPr="00202AD0">
        <w:t>To reconsider or revive its claim effectively, the Maldives would need:</w:t>
      </w:r>
    </w:p>
    <w:p w14:paraId="4790C39E" w14:textId="77777777" w:rsidR="00147D66" w:rsidRPr="00202AD0" w:rsidRDefault="002F075A">
      <w:r w:rsidRPr="00202AD0">
        <w:t>1. Credible Evidence of Undue Influence undermining current policy.</w:t>
      </w:r>
    </w:p>
    <w:p w14:paraId="17AD6835" w14:textId="77777777" w:rsidR="00147D66" w:rsidRPr="00202AD0" w:rsidRDefault="002F075A">
      <w:r w:rsidRPr="00202AD0">
        <w:t>2. New Legal Arguments to challenge the ICJ’s findings from a Maldivian sovereignty lens.</w:t>
      </w:r>
    </w:p>
    <w:p w14:paraId="72836AA1" w14:textId="77777777" w:rsidR="00147D66" w:rsidRPr="00202AD0" w:rsidRDefault="002F075A">
      <w:r w:rsidRPr="00202AD0">
        <w:t>3. Domestic Political Shift to realign national policy with historic claims.</w:t>
      </w:r>
    </w:p>
    <w:p w14:paraId="369E973A" w14:textId="77777777" w:rsidR="00147D66" w:rsidRPr="00202AD0" w:rsidRDefault="002F075A">
      <w:r w:rsidRPr="00202AD0">
        <w:t>4. International Coalition Building focused specifically on Maldivian decolonization and pre-colonial sovereignty, independent of the Mauritius narrative.</w:t>
      </w:r>
    </w:p>
    <w:p w14:paraId="7D1C65E8" w14:textId="77777777" w:rsidR="00147D66" w:rsidRPr="00202AD0" w:rsidRDefault="002F075A">
      <w:pPr>
        <w:pStyle w:val="Heading1"/>
        <w:rPr>
          <w:color w:val="auto"/>
        </w:rPr>
      </w:pPr>
      <w:r w:rsidRPr="00202AD0">
        <w:rPr>
          <w:color w:val="auto"/>
        </w:rPr>
        <w:t>Conclusion</w:t>
      </w:r>
    </w:p>
    <w:p w14:paraId="457E6D51" w14:textId="77777777" w:rsidR="00147D66" w:rsidRPr="00202AD0" w:rsidRDefault="002F075A">
      <w:r w:rsidRPr="00202AD0">
        <w:t xml:space="preserve">While the Maldives presents a historically grounded and legally plausible claim, the current international legal consensus, ICJ advisory opinion, and UN support firmly back Mauritius. The Maldives has strategically adapted by prioritizing EEZ interests and recognizing Mauritius' sovereignty. Reviving its sovereignty claim would require a transformative shift </w:t>
      </w:r>
      <w:r w:rsidRPr="00202AD0">
        <w:lastRenderedPageBreak/>
        <w:t>in political will, new evidence, and innovative legal argumentation capable of challenging prevailing global perspectives.</w:t>
      </w:r>
    </w:p>
    <w:p w14:paraId="1E3495F8" w14:textId="77777777" w:rsidR="00147D66" w:rsidRPr="00202AD0" w:rsidRDefault="002F075A">
      <w:pPr>
        <w:pStyle w:val="Heading1"/>
        <w:rPr>
          <w:color w:val="auto"/>
        </w:rPr>
      </w:pPr>
      <w:r w:rsidRPr="00202AD0">
        <w:rPr>
          <w:color w:val="auto"/>
        </w:rPr>
        <w:t>Bibliography (APA Style)</w:t>
      </w:r>
    </w:p>
    <w:p w14:paraId="626A00E4" w14:textId="77777777" w:rsidR="00147D66" w:rsidRPr="00202AD0" w:rsidRDefault="002F075A">
      <w:pPr>
        <w:pStyle w:val="ListBullet"/>
      </w:pPr>
      <w:r w:rsidRPr="00202AD0">
        <w:t>Dom Manuel (Sultan Hassan). (1560, June 25). Letter-patent including Pullobay.</w:t>
      </w:r>
    </w:p>
    <w:p w14:paraId="17B114B4" w14:textId="77777777" w:rsidR="00147D66" w:rsidRPr="00202AD0" w:rsidRDefault="002F075A">
      <w:pPr>
        <w:pStyle w:val="ListBullet"/>
      </w:pPr>
      <w:r w:rsidRPr="00202AD0">
        <w:t>International Court of Justice (ICJ). (2019). Legal consequences of the separation of the Chagos Archipelago from Mauritius in 1965: Advisory Opinion. https://www.icj-cij.org</w:t>
      </w:r>
    </w:p>
    <w:p w14:paraId="7F740A1D" w14:textId="77777777" w:rsidR="00147D66" w:rsidRPr="00202AD0" w:rsidRDefault="002F075A">
      <w:pPr>
        <w:pStyle w:val="ListBullet"/>
      </w:pPr>
      <w:r w:rsidRPr="00202AD0">
        <w:t>International Tribunal for the Law of the Sea (ITLOS). (2021). Dispute concerning delimitation of the maritime boundary between Mauritius and Maldives in the Indian Ocean. https://www.itlos.org</w:t>
      </w:r>
    </w:p>
    <w:p w14:paraId="21B4FABD" w14:textId="77777777" w:rsidR="00147D66" w:rsidRPr="00202AD0" w:rsidRDefault="002F075A">
      <w:pPr>
        <w:pStyle w:val="ListBullet"/>
      </w:pPr>
      <w:r w:rsidRPr="00202AD0">
        <w:t>United Nations General Assembly (UNGA). (2019). Resolution 73/295 on the Advisory Opinion of the International Court of Justice on the Legal Consequences of the Separation of the Chagos Archipelago from Mauritius in 1965. https://www.un.org/en/ga/</w:t>
      </w:r>
    </w:p>
    <w:p w14:paraId="3703F668" w14:textId="77777777" w:rsidR="00147D66" w:rsidRPr="00202AD0" w:rsidRDefault="002F075A">
      <w:pPr>
        <w:pStyle w:val="ListBullet"/>
      </w:pPr>
      <w:r w:rsidRPr="00202AD0">
        <w:t>Forbes, A. D. W. (1986). Warlords and Muslims in Chinese Central Asia. Cambridge University Press.</w:t>
      </w:r>
    </w:p>
    <w:p w14:paraId="2E10D424" w14:textId="77777777" w:rsidR="00147D66" w:rsidRPr="00202AD0" w:rsidRDefault="002F075A">
      <w:pPr>
        <w:pStyle w:val="ListBullet"/>
      </w:pPr>
      <w:r w:rsidRPr="00202AD0">
        <w:t>Najeeb, A. (2001). Dhanbidhoo Loamaafaanu (1196/97). Malé: National Museum of Maldives.</w:t>
      </w:r>
    </w:p>
    <w:p w14:paraId="56A7332E" w14:textId="77777777" w:rsidR="00147D66" w:rsidRPr="00202AD0" w:rsidRDefault="002F075A">
      <w:pPr>
        <w:pStyle w:val="ListBullet"/>
      </w:pPr>
      <w:r w:rsidRPr="00202AD0">
        <w:t>Lutfi, M. I. (1995). The Profile of the Geography of Maldives Islands.</w:t>
      </w:r>
    </w:p>
    <w:p w14:paraId="67635E33" w14:textId="77777777" w:rsidR="00147D66" w:rsidRPr="00202AD0" w:rsidRDefault="002F075A">
      <w:pPr>
        <w:pStyle w:val="ListBullet"/>
      </w:pPr>
      <w:r w:rsidRPr="00202AD0">
        <w:t>Malimee, M. (1899). Navigational Book. Araairuge, Addoo Huhudhoo.</w:t>
      </w:r>
    </w:p>
    <w:sectPr w:rsidR="00147D66" w:rsidRPr="00202AD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4C70" w14:textId="77777777" w:rsidR="002F075A" w:rsidRDefault="002F075A" w:rsidP="002F075A">
      <w:pPr>
        <w:spacing w:after="0" w:line="240" w:lineRule="auto"/>
      </w:pPr>
      <w:r>
        <w:separator/>
      </w:r>
    </w:p>
  </w:endnote>
  <w:endnote w:type="continuationSeparator" w:id="0">
    <w:p w14:paraId="136F9976" w14:textId="77777777" w:rsidR="002F075A" w:rsidRDefault="002F075A" w:rsidP="002F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703E" w14:textId="687E98DF" w:rsidR="002F075A" w:rsidRDefault="002F075A" w:rsidP="002F075A">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774B" w14:textId="77777777" w:rsidR="002F075A" w:rsidRDefault="002F075A" w:rsidP="002F075A">
      <w:pPr>
        <w:spacing w:after="0" w:line="240" w:lineRule="auto"/>
      </w:pPr>
      <w:r>
        <w:separator/>
      </w:r>
    </w:p>
  </w:footnote>
  <w:footnote w:type="continuationSeparator" w:id="0">
    <w:p w14:paraId="2EA735CB" w14:textId="77777777" w:rsidR="002F075A" w:rsidRDefault="002F075A" w:rsidP="002F0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4157554">
    <w:abstractNumId w:val="8"/>
  </w:num>
  <w:num w:numId="2" w16cid:durableId="1436823424">
    <w:abstractNumId w:val="6"/>
  </w:num>
  <w:num w:numId="3" w16cid:durableId="1132015278">
    <w:abstractNumId w:val="5"/>
  </w:num>
  <w:num w:numId="4" w16cid:durableId="365563925">
    <w:abstractNumId w:val="4"/>
  </w:num>
  <w:num w:numId="5" w16cid:durableId="575280763">
    <w:abstractNumId w:val="7"/>
  </w:num>
  <w:num w:numId="6" w16cid:durableId="735395485">
    <w:abstractNumId w:val="3"/>
  </w:num>
  <w:num w:numId="7" w16cid:durableId="507907653">
    <w:abstractNumId w:val="2"/>
  </w:num>
  <w:num w:numId="8" w16cid:durableId="920872015">
    <w:abstractNumId w:val="1"/>
  </w:num>
  <w:num w:numId="9" w16cid:durableId="41655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D66"/>
    <w:rsid w:val="0015074B"/>
    <w:rsid w:val="00202AD0"/>
    <w:rsid w:val="0029639D"/>
    <w:rsid w:val="002F075A"/>
    <w:rsid w:val="00326F90"/>
    <w:rsid w:val="00890A5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DE9B39C-C5E5-45B2-AB11-C1E7424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Yooh Mohamed Saud</cp:lastModifiedBy>
  <cp:revision>3</cp:revision>
  <dcterms:created xsi:type="dcterms:W3CDTF">2013-12-23T23:15:00Z</dcterms:created>
  <dcterms:modified xsi:type="dcterms:W3CDTF">2025-06-22T16:38:00Z</dcterms:modified>
  <cp:category/>
</cp:coreProperties>
</file>